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Dana &amp; Volatilitas</w:t>
      </w:r>
    </w:p>
    <w:p>
      <w:pPr>
        <w:jc w:val="center"/>
      </w:pPr>
      <w:r>
        <w:rPr>
          <w:rFonts w:ascii="Arial" w:hAnsi="Arial"/>
          <w:b/>
          <w:color w:val="1E3A8A"/>
          <w:sz w:val="36"/>
        </w:rPr>
        <w:t>Ringkas Manajemen Dana dan Volatilitas Slot PP: Berapa Taruhan per Putaran, Berapa Lama Anggaran Bertahan (Matematika yang Bisa Dihitung)</w:t>
      </w:r>
    </w:p>
    <w:p>
      <w:pPr>
        <w:jc w:val="center"/>
      </w:pPr>
      <w:r>
        <w:rPr>
          <w:rFonts w:ascii="Arial" w:hAnsi="Arial"/>
          <w:b w:val="0"/>
          <w:color w:val="1E3A8A"/>
          <w:sz w:val="20"/>
        </w:rPr>
        <w:t>Oleh Panduan PP (pragmaticplayreview.com) · 4 Jul 2026 (Pekan 27) · Dokumen rujukan, bukan unduhan game/aplikasi</w:t>
      </w:r>
    </w:p>
    <w:p/>
    <w:p>
      <w:r>
        <w:rPr>
          <w:rFonts w:ascii="Arial" w:hAnsi="Arial"/>
          <w:b w:val="0"/>
          <w:sz w:val="22"/>
        </w:rPr>
        <w:t>Satu-satunya bahasa jujur slot adalah matematika. Ringkasan ini memakai besaran yang bisa dihitung — ekspektasi, varians, frekuensi menang — untuk membantu Anda mengembalikan perhatian ke variabel yang benar-benar menentukan hasil: besar taruhan, jumlah ronde, dan volatilitas yang sanggup Anda tanggung.</w:t>
      </w:r>
    </w:p>
    <w:p/>
    <w:p>
      <w:pPr>
        <w:pStyle w:val="Heading1"/>
      </w:pPr>
      <w:r>
        <w:rPr>
          <w:rFonts w:ascii="Arial" w:hAnsi="Arial"/>
          <w:b/>
          <w:color w:val="1E3A8A"/>
          <w:sz w:val="30"/>
        </w:rPr>
        <w:t>Dokumen ini menjelaskan apa saja</w:t>
      </w:r>
    </w:p>
    <w:p>
      <w:r>
        <w:rPr>
          <w:rFonts w:ascii="Arial" w:hAnsi="Arial"/>
          <w:b/>
          <w:color w:val="047857"/>
          <w:sz w:val="22"/>
        </w:rPr>
        <w:t xml:space="preserve">01  </w:t>
      </w:r>
      <w:r>
        <w:rPr>
          <w:rFonts w:ascii="Arial" w:hAnsi="Arial"/>
          <w:b w:val="0"/>
          <w:sz w:val="21"/>
        </w:rPr>
        <w:t>Beda RTP dan volatilitas: satu bicara rata-rata jangka panjang, satu bicara guncangan proses</w:t>
      </w:r>
    </w:p>
    <w:p>
      <w:r>
        <w:rPr>
          <w:rFonts w:ascii="Arial" w:hAnsi="Arial"/>
          <w:b/>
          <w:color w:val="047857"/>
          <w:sz w:val="22"/>
        </w:rPr>
        <w:t xml:space="preserve">02  </w:t>
      </w:r>
      <w:r>
        <w:rPr>
          <w:rFonts w:ascii="Arial" w:hAnsi="Arial"/>
          <w:b w:val="0"/>
          <w:sz w:val="21"/>
        </w:rPr>
        <w:t>Bagaimana volatilitas menentukan berapa ronde uang Anda bertahan pada anggaran yang sama</w:t>
      </w:r>
    </w:p>
    <w:p>
      <w:r>
        <w:rPr>
          <w:rFonts w:ascii="Arial" w:hAnsi="Arial"/>
          <w:b/>
          <w:color w:val="047857"/>
          <w:sz w:val="22"/>
        </w:rPr>
        <w:t xml:space="preserve">03  </w:t>
      </w:r>
      <w:r>
        <w:rPr>
          <w:rFonts w:ascii="Arial" w:hAnsi="Arial"/>
          <w:b w:val="0"/>
          <w:sz w:val="21"/>
        </w:rPr>
        <w:t>Intuisi tiga angka: frekuensi menang, ekspektasi, varians</w:t>
      </w:r>
    </w:p>
    <w:p>
      <w:r>
        <w:rPr>
          <w:rFonts w:ascii="Arial" w:hAnsi="Arial"/>
          <w:b/>
          <w:color w:val="047857"/>
          <w:sz w:val="22"/>
        </w:rPr>
        <w:t xml:space="preserve">04  </w:t>
      </w:r>
      <w:r>
        <w:rPr>
          <w:rFonts w:ascii="Arial" w:hAnsi="Arial"/>
          <w:b w:val="0"/>
          <w:sz w:val="21"/>
        </w:rPr>
        <w:t>Kisaran acuan taruhan: kenapa kerap disarankan dijaga pada bagian yang sangat kecil dari total anggaran</w:t>
      </w:r>
    </w:p>
    <w:p>
      <w:r>
        <w:rPr>
          <w:rFonts w:ascii="Arial" w:hAnsi="Arial"/>
          <w:b/>
          <w:color w:val="047857"/>
          <w:sz w:val="22"/>
        </w:rPr>
        <w:t xml:space="preserve">05  </w:t>
      </w:r>
      <w:r>
        <w:rPr>
          <w:rFonts w:ascii="Arial" w:hAnsi="Arial"/>
          <w:b w:val="0"/>
          <w:sz w:val="21"/>
        </w:rPr>
        <w:t>Bagaimana Ante Bet dan Buy Bonus mengubah struktur volatilitas alih-alih ekspektasi</w:t>
      </w:r>
    </w:p>
    <w:p/>
    <w:p>
      <w:pPr>
        <w:pStyle w:val="Heading1"/>
      </w:pPr>
      <w:r>
        <w:rPr>
          <w:rFonts w:ascii="Arial" w:hAnsi="Arial"/>
          <w:b/>
          <w:color w:val="1E3A8A"/>
          <w:sz w:val="30"/>
        </w:rPr>
        <w:t>Pertanyaan Umum</w:t>
      </w:r>
    </w:p>
    <w:p>
      <w:pPr>
        <w:pStyle w:val="Heading2"/>
      </w:pPr>
      <w:r>
        <w:rPr>
          <w:rFonts w:ascii="Arial" w:hAnsi="Arial"/>
          <w:b/>
          <w:color w:val="1E3A8A"/>
          <w:sz w:val="25"/>
        </w:rPr>
        <w:t>Berapa sebaiknya taruhan per putaran saat main slot?</w:t>
      </w:r>
    </w:p>
    <w:p>
      <w:r>
        <w:rPr>
          <w:rFonts w:ascii="Arial" w:hAnsi="Arial"/>
          <w:b w:val="0"/>
          <w:sz w:val="21"/>
        </w:rPr>
        <w:t>Kisaran pengalaman yang umum adalah menjaga taruhan pada bagian yang sangat kecil dari total anggaran (misalnya di dalam 1/200), tujuannya agar pada volatilitas tinggi dana bertahan lebih banyak ronde dan terhindar dari ludes dalam satu-dua putaran. Ia tak mengubah ekspektasi jangka panjang, hanya memengaruhi lama bertahan. Ini rujukan edukasi, bukan saran taruhan.</w:t>
      </w:r>
    </w:p>
    <w:p>
      <w:pPr>
        <w:pStyle w:val="Heading2"/>
      </w:pPr>
      <w:r>
        <w:rPr>
          <w:rFonts w:ascii="Arial" w:hAnsi="Arial"/>
          <w:b/>
          <w:color w:val="1E3A8A"/>
          <w:sz w:val="25"/>
        </w:rPr>
        <w:t>Apakah game ber-RTP tinggi lebih mudah menang?</w:t>
      </w:r>
    </w:p>
    <w:p>
      <w:r>
        <w:rPr>
          <w:rFonts w:ascii="Arial" w:hAnsi="Arial"/>
          <w:b w:val="0"/>
          <w:sz w:val="21"/>
        </w:rPr>
        <w:t>Tidak. RTP adalah nilai rata-rata teoretis jangka panjang, hanya berarti kebocoran jangka panjang sedikit lebih lambat, dan nyaris tak berdaya prediksi atas hasil satu putaran atau satu malam; yang menentukan malam ini berguncang atau tidak adalah volatilitas, sedangkan keunggulan bandar selalu ada.</w:t>
      </w:r>
    </w:p>
    <w:p/>
    <w:p>
      <w:pPr>
        <w:pStyle w:val="Heading1"/>
      </w:pPr>
      <w:r>
        <w:rPr>
          <w:rFonts w:ascii="Arial" w:hAnsi="Arial"/>
          <w:b/>
          <w:color w:val="047857"/>
          <w:sz w:val="26"/>
        </w:rPr>
        <w:t>18+  Main dengan sadar</w:t>
      </w:r>
    </w:p>
    <w:p>
      <w:r>
        <w:rPr>
          <w:rFonts w:ascii="Arial" w:hAnsi="Arial"/>
          <w:b w:val="0"/>
          <w:sz w:val="19"/>
        </w:rPr>
        <w:t>Dokumen ini disusun secara independen oleh Panduan PP untuk menjelaskan cara kerja mekanik game. Ini bukan kanal resmi Pragmatic Play, tidak menerima taruhan uang sungguhan, dan tidak mempromosikan atau merekomendasikan platform judi mana pun — baik berkas ini maupun situsnya tidak memuat tautan afiliasi atau rujukan. Mode coba berjalan dengan kredit maya dan tidak bisa memverifikasi hasil uang sungguhan. Judi mengandung risiko, dan tidak ada mekanik yang menghapus keunggulan bandar. Bila permainan mulai memengaruhi hidup atau kesehatan Anda, berhenti dan cari bantuan profesional. Hanya untuk pembaca berusia 18 tahun ke atas.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